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516" w:lineRule="exact" w:before="0"/>
        <w:ind w:left="1712" w:right="1576" w:firstLine="0"/>
        <w:jc w:val="center"/>
        <w:rPr>
          <w:rFonts w:ascii="Book Antiqua"/>
          <w:sz w:val="48"/>
        </w:rPr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883450</wp:posOffset>
            </wp:positionH>
            <wp:positionV relativeFrom="paragraph">
              <wp:posOffset>59829</wp:posOffset>
            </wp:positionV>
            <wp:extent cx="502640" cy="688098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40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/>
          <w:sz w:val="48"/>
        </w:rPr>
        <w:t>2011</w:t>
      </w:r>
      <w:r>
        <w:rPr>
          <w:rFonts w:ascii="Book Antiqua"/>
          <w:spacing w:val="47"/>
          <w:w w:val="150"/>
          <w:sz w:val="48"/>
        </w:rPr>
        <w:t> </w:t>
      </w:r>
      <w:r>
        <w:rPr>
          <w:rFonts w:ascii="Book Antiqua"/>
          <w:spacing w:val="14"/>
          <w:sz w:val="48"/>
        </w:rPr>
        <w:t>KOREA</w:t>
      </w:r>
      <w:r>
        <w:rPr>
          <w:rFonts w:ascii="Book Antiqua"/>
          <w:spacing w:val="48"/>
          <w:w w:val="150"/>
          <w:sz w:val="48"/>
        </w:rPr>
        <w:t> </w:t>
      </w:r>
      <w:r>
        <w:rPr>
          <w:rFonts w:ascii="Book Antiqua"/>
          <w:spacing w:val="16"/>
          <w:sz w:val="48"/>
        </w:rPr>
        <w:t>STAR</w:t>
      </w:r>
      <w:r>
        <w:rPr>
          <w:rFonts w:ascii="Book Antiqua"/>
          <w:spacing w:val="71"/>
          <w:w w:val="150"/>
          <w:sz w:val="48"/>
        </w:rPr>
        <w:t> </w:t>
      </w:r>
      <w:r>
        <w:rPr>
          <w:rFonts w:ascii="Book Antiqua"/>
          <w:spacing w:val="-2"/>
          <w:sz w:val="48"/>
        </w:rPr>
        <w:t>AWARDS</w:t>
      </w:r>
    </w:p>
    <w:p>
      <w:pPr>
        <w:spacing w:line="795" w:lineRule="exact" w:before="0"/>
        <w:ind w:left="2052" w:right="2111" w:firstLine="0"/>
        <w:jc w:val="center"/>
        <w:rPr>
          <w:rFonts w:ascii="Book Antiqua" w:eastAsia="Book Antiqua"/>
          <w:sz w:val="48"/>
        </w:rPr>
      </w:pPr>
      <w:r>
        <w:rPr>
          <w:rFonts w:ascii="Malgun Gothic" w:eastAsia="Malgun Gothic"/>
          <w:b/>
          <w:sz w:val="48"/>
        </w:rPr>
        <w:t>최종</w:t>
      </w:r>
      <w:r>
        <w:rPr>
          <w:rFonts w:ascii="Malgun Gothic" w:eastAsia="Malgun Gothic"/>
          <w:b/>
          <w:spacing w:val="56"/>
          <w:sz w:val="48"/>
        </w:rPr>
        <w:t> </w:t>
      </w:r>
      <w:r>
        <w:rPr>
          <w:rFonts w:ascii="Malgun Gothic" w:eastAsia="Malgun Gothic"/>
          <w:b/>
          <w:sz w:val="48"/>
        </w:rPr>
        <w:t>심사결과</w:t>
      </w:r>
      <w:r>
        <w:rPr>
          <w:rFonts w:ascii="Malgun Gothic" w:eastAsia="Malgun Gothic"/>
          <w:b/>
          <w:spacing w:val="57"/>
          <w:sz w:val="48"/>
        </w:rPr>
        <w:t> </w:t>
      </w:r>
      <w:r>
        <w:rPr>
          <w:rFonts w:ascii="Book Antiqua" w:eastAsia="Book Antiqua"/>
          <w:spacing w:val="-2"/>
          <w:sz w:val="48"/>
        </w:rPr>
        <w:t>(</w:t>
      </w:r>
      <w:r>
        <w:rPr>
          <w:rFonts w:ascii="Malgun Gothic" w:eastAsia="Malgun Gothic"/>
          <w:b/>
          <w:spacing w:val="-2"/>
          <w:sz w:val="48"/>
        </w:rPr>
        <w:t>일반부문</w:t>
      </w:r>
      <w:r>
        <w:rPr>
          <w:rFonts w:ascii="Book Antiqua" w:eastAsia="Book Antiqua"/>
          <w:spacing w:val="-2"/>
          <w:sz w:val="48"/>
        </w:rPr>
        <w:t>)</w:t>
      </w:r>
    </w:p>
    <w:p>
      <w:pPr>
        <w:pStyle w:val="BodyText"/>
        <w:rPr>
          <w:rFonts w:ascii="Book Antiqua"/>
          <w:sz w:val="23"/>
        </w:rPr>
      </w:pPr>
    </w:p>
    <w:p>
      <w:pPr>
        <w:pStyle w:val="Heading1"/>
        <w:tabs>
          <w:tab w:pos="2857" w:val="left" w:leader="none"/>
          <w:tab w:pos="6765" w:val="left" w:leader="none"/>
        </w:tabs>
        <w:spacing w:line="396" w:lineRule="exact"/>
        <w:ind w:left="447" w:right="0"/>
      </w:pPr>
      <w:r>
        <w:rPr/>
        <w:pict>
          <v:group style="position:absolute;margin-left:37.719501pt;margin-top:-2.218129pt;width:519.5pt;height:618.65pt;mso-position-horizontal-relative:page;mso-position-vertical-relative:paragraph;z-index:-15838208" id="docshapegroup1" coordorigin="754,-44" coordsize="10390,12373">
            <v:shape style="position:absolute;left:765;top:-34;width:10368;height:497" id="docshape2" coordorigin="765,-34" coordsize="10368,497" path="m11132,-34l5805,-34,2291,-34,765,-34,765,463,2291,463,5805,463,11132,463,11132,-34xe" filled="true" fillcolor="#b3c4f2" stroked="false">
              <v:path arrowok="t"/>
              <v:fill type="solid"/>
            </v:shape>
            <v:shape style="position:absolute;left:765;top:462;width:1526;height:11856" id="docshape3" coordorigin="765,463" coordsize="1526,11856" path="m2291,463l765,463,765,2726,765,6842,765,12318,2291,12318,2291,6842,2291,2726,2291,463xe" filled="true" fillcolor="#d5d5d5" stroked="false">
              <v:path arrowok="t"/>
              <v:fill type="solid"/>
            </v:shape>
            <v:line style="position:absolute" from="765,-34" to="765,12318" stroked="true" strokeweight="1.079pt" strokecolor="#000000">
              <v:stroke dashstyle="solid"/>
            </v:line>
            <v:shape style="position:absolute;left:2290;top:-34;width:3515;height:12352" id="docshape4" coordorigin="2291,-34" coordsize="3515,12352" path="m2291,-34l2291,12318m5805,-34l5805,12318e" filled="false" stroked="true" strokeweight=".48pt" strokecolor="#000000">
              <v:path arrowok="t"/>
              <v:stroke dashstyle="solid"/>
            </v:shape>
            <v:shape style="position:absolute;left:755;top:-34;width:10389;height:12352" id="docshape5" coordorigin="756,-34" coordsize="10389,12352" path="m11132,-34l11132,12318m756,-34l11144,-34e" filled="false" stroked="true" strokeweight="1.079pt" strokecolor="#000000">
              <v:path arrowok="t"/>
              <v:stroke dashstyle="solid"/>
            </v:shape>
            <v:shape style="position:absolute;left:755;top:462;width:10389;height:1369" id="docshape6" coordorigin="756,463" coordsize="10389,1369" path="m756,463l11144,463m2286,909l11144,909m2286,1832l5810,1832e" filled="false" stroked="true" strokeweight=".48pt" strokecolor="#000000">
              <v:path arrowok="t"/>
              <v:stroke dashstyle="solid"/>
            </v:shape>
            <v:line style="position:absolute" from="5800,1832" to="11144,1832" stroked="true" strokeweight=".24pt" strokecolor="#000000">
              <v:stroke dashstyle="solid"/>
            </v:line>
            <v:line style="position:absolute" from="2286,2280" to="11144,2280" stroked="true" strokeweight=".48pt" strokecolor="#000000">
              <v:stroke dashstyle="solid"/>
            </v:line>
            <v:line style="position:absolute" from="756,2726" to="11144,2726" stroked="true" strokeweight="1.079pt" strokecolor="#000000">
              <v:stroke dashstyle="solid"/>
            </v:line>
            <v:line style="position:absolute" from="2286,3582" to="5810,3582" stroked="true" strokeweight=".48pt" strokecolor="#000000">
              <v:stroke dashstyle="solid"/>
            </v:line>
            <v:line style="position:absolute" from="5800,3582" to="11144,3582" stroked="true" strokeweight=".24pt" strokecolor="#000000">
              <v:stroke dashstyle="solid"/>
            </v:line>
            <v:shape style="position:absolute;left:2285;top:4027;width:8859;height:2230" id="docshape7" coordorigin="2286,4028" coordsize="8859,2230" path="m2286,4028l11144,4028m2286,4473l11144,4473m2286,4919l11144,4919m2286,5365l11144,5365m2286,5811l11144,5811m2286,6257l11144,6257e" filled="false" stroked="true" strokeweight=".48pt" strokecolor="#000000">
              <v:path arrowok="t"/>
              <v:stroke dashstyle="solid"/>
            </v:shape>
            <v:line style="position:absolute" from="756,6842" to="11144,6842" stroked="true" strokeweight="1.079pt" strokecolor="#000000">
              <v:stroke dashstyle="solid"/>
            </v:line>
            <v:shape style="position:absolute;left:2285;top:7290;width:8859;height:4045" id="docshape8" coordorigin="2286,7290" coordsize="8859,4045" path="m2286,7290l11144,7290m2286,7736l11144,7736m2286,8182l11144,8182m2286,8628l11144,8628m2286,9311l11144,9311m2286,9757l11144,9757m2286,10443l11144,10443m2286,10889l11144,10889m2286,11335l11144,11335e" filled="false" stroked="true" strokeweight=".48pt" strokecolor="#000000">
              <v:path arrowok="t"/>
              <v:stroke dashstyle="solid"/>
            </v:shape>
            <v:shape style="position:absolute;left:755;top:-34;width:10389;height:12352" id="docshape9" coordorigin="756,-34" coordsize="10389,12352" path="m756,12318l11144,12318m11132,-34l11132,12318m765,-34l765,12318m756,12318l11144,12318m756,-34l11144,-34e" filled="false" stroked="true" strokeweight="1.079pt" strokecolor="#000000">
              <v:path arrowok="t"/>
              <v:stroke dashstyle="solid"/>
            </v:shape>
            <w10:wrap type="none"/>
          </v:group>
        </w:pict>
      </w:r>
      <w:r>
        <w:rPr>
          <w:spacing w:val="-5"/>
        </w:rPr>
        <w:t>상격</w:t>
      </w:r>
      <w:r>
        <w:rPr/>
        <w:tab/>
      </w:r>
      <w:r>
        <w:rPr>
          <w:spacing w:val="-5"/>
        </w:rPr>
        <w:t>회사명</w:t>
      </w:r>
      <w:r>
        <w:rPr/>
        <w:tab/>
      </w:r>
      <w:r>
        <w:rPr>
          <w:spacing w:val="-2"/>
        </w:rPr>
        <w:t>신청제품</w:t>
      </w:r>
      <w:r>
        <w:rPr>
          <w:rFonts w:ascii="Times New Roman" w:eastAsia="Times New Roman"/>
          <w:b w:val="0"/>
          <w:spacing w:val="-2"/>
        </w:rPr>
        <w:t>(</w:t>
      </w:r>
      <w:r>
        <w:rPr>
          <w:spacing w:val="-2"/>
        </w:rPr>
        <w:t>기술</w:t>
      </w:r>
      <w:r>
        <w:rPr>
          <w:rFonts w:ascii="Times New Roman" w:eastAsia="Times New Roman"/>
          <w:b w:val="0"/>
          <w:spacing w:val="-2"/>
        </w:rPr>
        <w:t>)</w:t>
      </w:r>
      <w:r>
        <w:rPr>
          <w:spacing w:val="-2"/>
        </w:rPr>
        <w:t>명</w:t>
      </w:r>
    </w:p>
    <w:p>
      <w:pPr>
        <w:pStyle w:val="BodyText"/>
        <w:tabs>
          <w:tab w:pos="6503" w:val="left" w:leader="none"/>
          <w:tab w:pos="7065" w:val="left" w:leader="none"/>
        </w:tabs>
        <w:spacing w:before="146"/>
        <w:ind w:left="2637"/>
      </w:pPr>
      <w:r>
        <w:rPr>
          <w:spacing w:val="-2"/>
        </w:rPr>
        <w:t>애경산업</w:t>
      </w:r>
      <w:r>
        <w:rPr>
          <w:spacing w:val="-10"/>
        </w:rPr>
        <w:t>㈜</w:t>
      </w:r>
      <w:r>
        <w:rPr/>
        <w:tab/>
      </w:r>
      <w:r>
        <w:rPr>
          <w:rFonts w:ascii="Arial" w:eastAsia="Arial"/>
          <w:spacing w:val="-5"/>
        </w:rPr>
        <w:t>LiQ</w:t>
      </w:r>
      <w:r>
        <w:rPr>
          <w:rFonts w:ascii="Arial" w:eastAsia="Arial"/>
        </w:rPr>
        <w:tab/>
      </w:r>
      <w:r>
        <w:rPr/>
        <w:t>농축겔</w:t>
      </w:r>
      <w:r>
        <w:rPr>
          <w:spacing w:val="33"/>
        </w:rPr>
        <w:t> </w:t>
      </w:r>
      <w:r>
        <w:rPr>
          <w:spacing w:val="-4"/>
        </w:rPr>
        <w:t>세탁세제</w:t>
      </w:r>
    </w:p>
    <w:p>
      <w:pPr>
        <w:pStyle w:val="BodyText"/>
        <w:spacing w:before="2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900" w:h="16820"/>
          <w:pgMar w:top="800" w:bottom="280" w:left="860" w:right="800"/>
        </w:sectPr>
      </w:pPr>
    </w:p>
    <w:p>
      <w:pPr>
        <w:pStyle w:val="BodyText"/>
        <w:spacing w:before="11"/>
        <w:rPr>
          <w:sz w:val="19"/>
        </w:rPr>
      </w:pPr>
    </w:p>
    <w:p>
      <w:pPr>
        <w:pStyle w:val="Heading1"/>
        <w:spacing w:line="211" w:lineRule="auto"/>
        <w:ind w:left="336" w:right="31" w:hanging="219"/>
      </w:pPr>
      <w:r>
        <w:rPr>
          <w:color w:val="0000FF"/>
          <w:spacing w:val="-2"/>
        </w:rPr>
        <w:t>지식경제부 </w:t>
      </w:r>
      <w:r>
        <w:rPr>
          <w:color w:val="0000FF"/>
          <w:spacing w:val="-4"/>
        </w:rPr>
        <w:t>장관상</w:t>
      </w:r>
    </w:p>
    <w:p>
      <w:pPr>
        <w:pStyle w:val="BodyText"/>
        <w:spacing w:before="70"/>
        <w:ind w:left="110" w:right="32"/>
        <w:jc w:val="center"/>
      </w:pPr>
      <w:r>
        <w:rPr/>
        <w:br w:type="column"/>
      </w:r>
      <w:r>
        <w:rPr/>
        <w:t>페르노리카</w:t>
      </w:r>
      <w:r>
        <w:rPr>
          <w:spacing w:val="29"/>
        </w:rPr>
        <w:t> </w:t>
      </w:r>
      <w:r>
        <w:rPr/>
        <w:t>코리아임페리얼</w:t>
      </w:r>
      <w:r>
        <w:rPr>
          <w:spacing w:val="9"/>
        </w:rPr>
        <w:t> ㈜</w:t>
      </w:r>
    </w:p>
    <w:p>
      <w:pPr>
        <w:pStyle w:val="BodyText"/>
        <w:spacing w:before="70"/>
        <w:ind w:left="108" w:right="32"/>
        <w:jc w:val="center"/>
      </w:pPr>
      <w:r>
        <w:rPr/>
        <w:t>㈜</w:t>
      </w:r>
      <w:r>
        <w:rPr>
          <w:spacing w:val="-2"/>
        </w:rPr>
        <w:t>아우딘퓨쳐스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379" w:lineRule="auto"/>
        <w:ind w:left="703" w:right="624" w:firstLine="1"/>
        <w:jc w:val="center"/>
        <w:rPr>
          <w:rFonts w:ascii="Arial" w:eastAsia="Arial"/>
        </w:rPr>
      </w:pPr>
      <w:r>
        <w:rPr>
          <w:spacing w:val="-4"/>
        </w:rPr>
        <w:t>㈜대웅제약 </w:t>
      </w:r>
      <w:r>
        <w:rPr>
          <w:spacing w:val="-2"/>
        </w:rPr>
        <w:t>씨제이제일제당</w:t>
      </w:r>
      <w:r>
        <w:rPr>
          <w:rFonts w:ascii="Arial" w:eastAsia="Arial"/>
          <w:spacing w:val="-2"/>
        </w:rPr>
        <w:t>(</w:t>
      </w:r>
      <w:r>
        <w:rPr>
          <w:spacing w:val="-2"/>
        </w:rPr>
        <w:t>주</w:t>
      </w:r>
      <w:r>
        <w:rPr>
          <w:rFonts w:ascii="Arial" w:eastAsia="Arial"/>
          <w:spacing w:val="-2"/>
        </w:rPr>
        <w:t>)</w:t>
      </w:r>
    </w:p>
    <w:p>
      <w:pPr>
        <w:spacing w:line="240" w:lineRule="auto" w:before="5"/>
        <w:rPr>
          <w:rFonts w:ascii="Arial"/>
          <w:sz w:val="21"/>
        </w:rPr>
      </w:pPr>
      <w:r>
        <w:rPr/>
        <w:br w:type="column"/>
      </w:r>
      <w:r>
        <w:rPr>
          <w:rFonts w:ascii="Arial"/>
          <w:sz w:val="21"/>
        </w:rPr>
      </w:r>
    </w:p>
    <w:p>
      <w:pPr>
        <w:pStyle w:val="BodyText"/>
        <w:spacing w:before="1"/>
        <w:ind w:left="118" w:right="1526"/>
        <w:jc w:val="center"/>
      </w:pPr>
      <w:r>
        <w:rPr>
          <w:spacing w:val="-2"/>
        </w:rPr>
        <w:t>임페리얼</w:t>
      </w:r>
      <w:r>
        <w:rPr>
          <w:rFonts w:ascii="Arial" w:eastAsia="Arial"/>
          <w:spacing w:val="-2"/>
        </w:rPr>
        <w:t>19</w:t>
      </w:r>
      <w:r>
        <w:rPr>
          <w:spacing w:val="-2"/>
        </w:rPr>
        <w:t>퀀텀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tabs>
          <w:tab w:pos="998" w:val="left" w:leader="none"/>
          <w:tab w:pos="1437" w:val="left" w:leader="none"/>
        </w:tabs>
        <w:spacing w:line="379" w:lineRule="auto"/>
        <w:ind w:left="118" w:right="1529"/>
        <w:jc w:val="center"/>
      </w:pPr>
      <w:r>
        <w:rPr>
          <w:spacing w:val="-2"/>
        </w:rPr>
        <w:t>케어트로핀</w:t>
      </w:r>
      <w:r>
        <w:rPr/>
        <w:tab/>
      </w:r>
      <w:r>
        <w:rPr>
          <w:spacing w:val="-4"/>
        </w:rPr>
        <w:t>펜주사기 해찬들</w:t>
      </w:r>
      <w:r>
        <w:rPr/>
        <w:tab/>
      </w:r>
      <w:r>
        <w:rPr>
          <w:spacing w:val="-4"/>
        </w:rPr>
        <w:t>찹쌀고추장</w:t>
      </w:r>
    </w:p>
    <w:p>
      <w:pPr>
        <w:spacing w:after="0" w:line="379" w:lineRule="auto"/>
        <w:jc w:val="center"/>
        <w:sectPr>
          <w:type w:val="continuous"/>
          <w:pgSz w:w="11900" w:h="16820"/>
          <w:pgMar w:top="800" w:bottom="280" w:left="860" w:right="800"/>
          <w:cols w:num="3" w:equalWidth="0">
            <w:col w:w="1258" w:space="273"/>
            <w:col w:w="3237" w:space="1622"/>
            <w:col w:w="3850"/>
          </w:cols>
        </w:sectPr>
      </w:pPr>
    </w:p>
    <w:p>
      <w:pPr>
        <w:pStyle w:val="BodyText"/>
        <w:spacing w:before="28"/>
        <w:ind w:right="53"/>
        <w:jc w:val="right"/>
      </w:pPr>
      <w:r>
        <w:rPr/>
        <w:t>대상</w:t>
      </w:r>
      <w:r>
        <w:rPr>
          <w:spacing w:val="12"/>
        </w:rPr>
        <w:t> ㈜</w:t>
      </w:r>
    </w:p>
    <w:p>
      <w:pPr>
        <w:pStyle w:val="BodyText"/>
        <w:spacing w:before="68"/>
        <w:jc w:val="right"/>
      </w:pPr>
      <w:r>
        <w:rPr>
          <w:spacing w:val="-4"/>
        </w:rPr>
        <w:t>금성실업</w:t>
      </w:r>
    </w:p>
    <w:p>
      <w:pPr>
        <w:spacing w:line="240" w:lineRule="auto" w:before="11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pStyle w:val="BodyText"/>
        <w:ind w:left="2322"/>
        <w:rPr>
          <w:rFonts w:ascii="Arial" w:eastAsia="Arial"/>
        </w:rPr>
      </w:pPr>
      <w:r>
        <w:rPr/>
        <w:t>청정원</w:t>
      </w:r>
      <w:r>
        <w:rPr>
          <w:spacing w:val="31"/>
        </w:rPr>
        <w:t> </w:t>
      </w:r>
      <w:r>
        <w:rPr/>
        <w:t>유지류</w:t>
      </w:r>
      <w:r>
        <w:rPr>
          <w:rFonts w:ascii="Arial" w:eastAsia="Arial"/>
        </w:rPr>
        <w:t>(</w:t>
      </w:r>
      <w:r>
        <w:rPr/>
        <w:t>올리브유</w:t>
      </w:r>
      <w:r>
        <w:rPr>
          <w:spacing w:val="21"/>
        </w:rPr>
        <w:t> 外 </w:t>
      </w:r>
      <w:r>
        <w:rPr>
          <w:rFonts w:ascii="Arial" w:eastAsia="Arial"/>
          <w:spacing w:val="-5"/>
        </w:rPr>
        <w:t>3</w:t>
      </w:r>
      <w:r>
        <w:rPr>
          <w:spacing w:val="-5"/>
        </w:rPr>
        <w:t>종</w:t>
      </w:r>
      <w:r>
        <w:rPr>
          <w:rFonts w:ascii="Arial" w:eastAsia="Arial"/>
          <w:spacing w:val="-5"/>
        </w:rPr>
        <w:t>)</w:t>
      </w:r>
    </w:p>
    <w:p>
      <w:pPr>
        <w:spacing w:after="0"/>
        <w:rPr>
          <w:rFonts w:ascii="Arial" w:eastAsia="Arial"/>
        </w:rPr>
        <w:sectPr>
          <w:type w:val="continuous"/>
          <w:pgSz w:w="11900" w:h="16820"/>
          <w:pgMar w:top="800" w:bottom="280" w:left="860" w:right="800"/>
          <w:cols w:num="2" w:equalWidth="0">
            <w:col w:w="3628" w:space="40"/>
            <w:col w:w="6572"/>
          </w:cols>
        </w:sectPr>
      </w:pPr>
    </w:p>
    <w:p>
      <w:pPr>
        <w:pStyle w:val="BodyText"/>
        <w:spacing w:before="10"/>
        <w:rPr>
          <w:rFonts w:ascii="Arial"/>
          <w:sz w:val="10"/>
        </w:rPr>
      </w:pPr>
    </w:p>
    <w:p>
      <w:pPr>
        <w:spacing w:after="0"/>
        <w:rPr>
          <w:rFonts w:ascii="Arial"/>
          <w:sz w:val="10"/>
        </w:rPr>
        <w:sectPr>
          <w:type w:val="continuous"/>
          <w:pgSz w:w="11900" w:h="16820"/>
          <w:pgMar w:top="800" w:bottom="280" w:left="860" w:right="800"/>
        </w:sectPr>
      </w:pPr>
    </w:p>
    <w:p>
      <w:pPr>
        <w:pStyle w:val="BodyText"/>
        <w:rPr>
          <w:rFonts w:ascii="Arial"/>
        </w:rPr>
      </w:pPr>
    </w:p>
    <w:p>
      <w:pPr>
        <w:pStyle w:val="BodyText"/>
        <w:rPr>
          <w:rFonts w:ascii="Arial"/>
        </w:rPr>
      </w:pPr>
    </w:p>
    <w:p>
      <w:pPr>
        <w:pStyle w:val="Heading1"/>
        <w:spacing w:line="211" w:lineRule="auto" w:before="155"/>
        <w:jc w:val="center"/>
      </w:pPr>
      <w:r>
        <w:rPr>
          <w:color w:val="0000FF"/>
          <w:spacing w:val="-6"/>
        </w:rPr>
        <w:t>한국 </w:t>
      </w:r>
      <w:r>
        <w:rPr>
          <w:color w:val="0000FF"/>
          <w:spacing w:val="-4"/>
        </w:rPr>
        <w:t>생산기술 </w:t>
      </w:r>
      <w:r>
        <w:rPr>
          <w:color w:val="0000FF"/>
          <w:spacing w:val="-2"/>
        </w:rPr>
        <w:t>연구원장상</w:t>
      </w:r>
    </w:p>
    <w:p>
      <w:pPr>
        <w:pStyle w:val="BodyText"/>
        <w:spacing w:line="379" w:lineRule="auto" w:before="70"/>
        <w:ind w:left="560" w:right="476"/>
        <w:jc w:val="center"/>
      </w:pPr>
      <w:r>
        <w:rPr/>
        <w:br w:type="column"/>
      </w:r>
      <w:r>
        <w:rPr>
          <w:spacing w:val="-2"/>
        </w:rPr>
        <w:t>㈜</w:t>
      </w:r>
      <w:r>
        <w:rPr>
          <w:spacing w:val="-2"/>
        </w:rPr>
        <w:t>보성인더스트리 </w:t>
      </w:r>
      <w:r>
        <w:rPr/>
        <w:t>삼진폴리텍 ㈜</w:t>
      </w:r>
    </w:p>
    <w:p>
      <w:pPr>
        <w:pStyle w:val="BodyText"/>
        <w:spacing w:line="282" w:lineRule="exact"/>
        <w:ind w:left="557" w:right="476"/>
        <w:jc w:val="center"/>
      </w:pPr>
      <w:r>
        <w:rPr>
          <w:spacing w:val="17"/>
        </w:rPr>
        <w:t>㈜ </w:t>
      </w:r>
      <w:r>
        <w:rPr>
          <w:spacing w:val="-5"/>
        </w:rPr>
        <w:t>아팩</w:t>
      </w:r>
    </w:p>
    <w:p>
      <w:pPr>
        <w:pStyle w:val="BodyText"/>
        <w:tabs>
          <w:tab w:pos="1876" w:val="left" w:leader="none"/>
        </w:tabs>
        <w:spacing w:line="379" w:lineRule="auto" w:before="164"/>
        <w:ind w:left="118" w:right="38" w:firstLine="2"/>
        <w:jc w:val="center"/>
      </w:pPr>
      <w:r>
        <w:rPr>
          <w:spacing w:val="-2"/>
        </w:rPr>
        <w:t>㈜이지캡인터네셔널 엘지디스플레이</w:t>
      </w:r>
      <w:r>
        <w:rPr/>
        <w:tab/>
      </w:r>
      <w:r>
        <w:rPr>
          <w:spacing w:val="-4"/>
        </w:rPr>
        <w:t>주식회사</w:t>
      </w:r>
    </w:p>
    <w:p>
      <w:pPr>
        <w:pStyle w:val="BodyText"/>
        <w:spacing w:line="282" w:lineRule="exact"/>
        <w:ind w:left="557" w:right="476"/>
        <w:jc w:val="center"/>
      </w:pPr>
      <w:r>
        <w:rPr/>
        <w:t>㈜</w:t>
      </w:r>
      <w:r>
        <w:rPr>
          <w:spacing w:val="-5"/>
        </w:rPr>
        <w:t>파세코</w:t>
      </w:r>
    </w:p>
    <w:p>
      <w:pPr>
        <w:pStyle w:val="BodyText"/>
        <w:tabs>
          <w:tab w:pos="1070" w:val="left" w:leader="none"/>
          <w:tab w:pos="1289" w:val="left" w:leader="none"/>
        </w:tabs>
        <w:spacing w:line="379" w:lineRule="auto" w:before="70"/>
        <w:ind w:left="411" w:right="743"/>
        <w:jc w:val="center"/>
      </w:pPr>
      <w:r>
        <w:rPr/>
        <w:br w:type="column"/>
      </w:r>
      <w:r>
        <w:rPr>
          <w:spacing w:val="-6"/>
        </w:rPr>
        <w:t>주스</w:t>
      </w:r>
      <w:r>
        <w:rPr/>
        <w:tab/>
        <w:t>파우치 </w:t>
      </w:r>
      <w:r>
        <w:rPr>
          <w:rFonts w:ascii="Arial" w:eastAsia="Arial"/>
        </w:rPr>
        <w:t>(</w:t>
      </w:r>
      <w:r>
        <w:rPr/>
        <w:t>스트로우 레이저 </w:t>
      </w:r>
      <w:r>
        <w:rPr/>
        <w:t>타공</w:t>
      </w:r>
      <w:r>
        <w:rPr>
          <w:rFonts w:ascii="Arial" w:eastAsia="Arial"/>
        </w:rPr>
        <w:t>) </w:t>
      </w:r>
      <w:r>
        <w:rPr>
          <w:spacing w:val="-4"/>
        </w:rPr>
        <w:t>흡수성</w:t>
      </w:r>
      <w:r>
        <w:rPr/>
        <w:tab/>
        <w:tab/>
        <w:t>발포성 트레이</w:t>
      </w:r>
    </w:p>
    <w:p>
      <w:pPr>
        <w:pStyle w:val="BodyText"/>
        <w:tabs>
          <w:tab w:pos="960" w:val="left" w:leader="none"/>
        </w:tabs>
        <w:spacing w:line="379" w:lineRule="auto"/>
        <w:ind w:left="303" w:right="633"/>
        <w:jc w:val="center"/>
        <w:rPr>
          <w:rFonts w:ascii="Arial" w:eastAsia="Arial"/>
        </w:rPr>
      </w:pPr>
      <w:r>
        <w:rPr>
          <w:rFonts w:ascii="Arial" w:eastAsia="Arial"/>
        </w:rPr>
        <w:t>AP-2020</w:t>
      </w:r>
      <w:r>
        <w:rPr>
          <w:rFonts w:ascii="Arial" w:eastAsia="Arial"/>
          <w:spacing w:val="40"/>
        </w:rPr>
        <w:t> </w:t>
      </w:r>
      <w:r>
        <w:rPr>
          <w:rFonts w:ascii="Arial" w:eastAsia="Arial"/>
        </w:rPr>
        <w:t>(</w:t>
      </w:r>
      <w:r>
        <w:rPr/>
        <w:t>친환경 연포장필름 접착제</w:t>
      </w:r>
      <w:r>
        <w:rPr>
          <w:rFonts w:ascii="Arial" w:eastAsia="Arial"/>
        </w:rPr>
        <w:t>) </w:t>
      </w:r>
      <w:r>
        <w:rPr>
          <w:spacing w:val="-6"/>
        </w:rPr>
        <w:t>안전</w:t>
      </w:r>
      <w:r>
        <w:rPr/>
        <w:tab/>
        <w:t>캡 </w:t>
      </w:r>
      <w:r>
        <w:rPr>
          <w:rFonts w:ascii="Arial" w:eastAsia="Arial"/>
        </w:rPr>
        <w:t>(</w:t>
      </w:r>
      <w:r>
        <w:rPr/>
        <w:t>위조 방지 및 어린이 </w:t>
      </w:r>
      <w:r>
        <w:rPr/>
        <w:t>보호용</w:t>
      </w:r>
      <w:r>
        <w:rPr>
          <w:rFonts w:ascii="Arial" w:eastAsia="Arial"/>
        </w:rPr>
        <w:t>)</w:t>
      </w:r>
    </w:p>
    <w:p>
      <w:pPr>
        <w:pStyle w:val="BodyText"/>
        <w:tabs>
          <w:tab w:pos="1158" w:val="left" w:leader="none"/>
        </w:tabs>
        <w:spacing w:line="282" w:lineRule="exact"/>
        <w:ind w:right="329"/>
        <w:jc w:val="center"/>
      </w:pPr>
      <w:r>
        <w:rPr>
          <w:rFonts w:ascii="Arial" w:eastAsia="Arial"/>
          <w:spacing w:val="-2"/>
        </w:rPr>
        <w:t>TV</w:t>
      </w:r>
      <w:r>
        <w:rPr>
          <w:spacing w:val="-2"/>
        </w:rPr>
        <w:t>중소형</w:t>
      </w:r>
      <w:r>
        <w:rPr/>
        <w:tab/>
      </w:r>
      <w:r>
        <w:rPr>
          <w:rFonts w:ascii="Arial" w:eastAsia="Arial"/>
        </w:rPr>
        <w:t>LCD</w:t>
      </w:r>
      <w:r>
        <w:rPr>
          <w:rFonts w:ascii="Arial" w:eastAsia="Arial"/>
          <w:spacing w:val="46"/>
        </w:rPr>
        <w:t> </w:t>
      </w:r>
      <w:r>
        <w:rPr/>
        <w:t>모듈</w:t>
      </w:r>
      <w:r>
        <w:rPr>
          <w:spacing w:val="34"/>
        </w:rPr>
        <w:t> </w:t>
      </w:r>
      <w:r>
        <w:rPr>
          <w:rFonts w:ascii="Arial" w:eastAsia="Arial"/>
        </w:rPr>
        <w:t>2</w:t>
      </w:r>
      <w:r>
        <w:rPr/>
        <w:t>단</w:t>
      </w:r>
      <w:r>
        <w:rPr>
          <w:spacing w:val="32"/>
        </w:rPr>
        <w:t> </w:t>
      </w:r>
      <w:r>
        <w:rPr/>
        <w:t>적재형</w:t>
      </w:r>
      <w:r>
        <w:rPr>
          <w:spacing w:val="34"/>
        </w:rPr>
        <w:t> </w:t>
      </w:r>
      <w:r>
        <w:rPr>
          <w:spacing w:val="-4"/>
        </w:rPr>
        <w:t>포장구조</w:t>
      </w:r>
    </w:p>
    <w:p>
      <w:pPr>
        <w:pStyle w:val="BodyText"/>
        <w:tabs>
          <w:tab w:pos="659" w:val="left" w:leader="none"/>
        </w:tabs>
        <w:spacing w:before="177"/>
        <w:ind w:right="331"/>
        <w:jc w:val="center"/>
        <w:rPr>
          <w:rFonts w:ascii="Arial"/>
        </w:rPr>
      </w:pPr>
      <w:r>
        <w:rPr>
          <w:rFonts w:ascii="Arial"/>
          <w:spacing w:val="-5"/>
        </w:rPr>
        <w:t>New</w:t>
      </w:r>
      <w:r>
        <w:rPr>
          <w:rFonts w:ascii="Arial"/>
        </w:rPr>
        <w:tab/>
        <w:t>Bottle</w:t>
      </w:r>
      <w:r>
        <w:rPr>
          <w:rFonts w:ascii="Arial"/>
          <w:spacing w:val="43"/>
        </w:rPr>
        <w:t> </w:t>
      </w:r>
      <w:r>
        <w:rPr>
          <w:rFonts w:ascii="Arial"/>
          <w:spacing w:val="-5"/>
        </w:rPr>
        <w:t>Can</w:t>
      </w:r>
    </w:p>
    <w:p>
      <w:pPr>
        <w:spacing w:after="0"/>
        <w:jc w:val="center"/>
        <w:rPr>
          <w:rFonts w:ascii="Arial"/>
        </w:rPr>
        <w:sectPr>
          <w:type w:val="continuous"/>
          <w:pgSz w:w="11900" w:h="16820"/>
          <w:pgMar w:top="800" w:bottom="280" w:left="860" w:right="800"/>
          <w:cols w:num="3" w:equalWidth="0">
            <w:col w:w="1258" w:space="491"/>
            <w:col w:w="2798" w:space="764"/>
            <w:col w:w="4929"/>
          </w:cols>
        </w:sectPr>
      </w:pPr>
    </w:p>
    <w:p>
      <w:pPr>
        <w:pStyle w:val="BodyText"/>
        <w:spacing w:before="2"/>
        <w:rPr>
          <w:rFonts w:ascii="Arial"/>
          <w:sz w:val="14"/>
        </w:rPr>
      </w:pPr>
    </w:p>
    <w:p>
      <w:pPr>
        <w:pStyle w:val="BodyText"/>
        <w:tabs>
          <w:tab w:pos="5302" w:val="left" w:leader="none"/>
          <w:tab w:pos="6180" w:val="left" w:leader="none"/>
        </w:tabs>
        <w:spacing w:before="70"/>
        <w:ind w:left="2392"/>
      </w:pPr>
      <w:r>
        <w:rPr/>
        <w:t>엔이케이</w:t>
      </w:r>
      <w:r>
        <w:rPr>
          <w:spacing w:val="31"/>
        </w:rPr>
        <w:t> </w:t>
      </w:r>
      <w:r>
        <w:rPr>
          <w:rFonts w:ascii="Arial" w:eastAsia="Arial"/>
          <w:spacing w:val="-4"/>
        </w:rPr>
        <w:t>(NEK)</w:t>
      </w:r>
      <w:r>
        <w:rPr>
          <w:rFonts w:ascii="Arial" w:eastAsia="Arial"/>
        </w:rPr>
        <w:tab/>
      </w:r>
      <w:r>
        <w:rPr>
          <w:spacing w:val="-5"/>
        </w:rPr>
        <w:t>가식성</w:t>
      </w:r>
      <w:r>
        <w:rPr/>
        <w:tab/>
        <w:t>필름</w:t>
      </w:r>
      <w:r>
        <w:rPr>
          <w:spacing w:val="32"/>
        </w:rPr>
        <w:t> </w:t>
      </w:r>
      <w:r>
        <w:rPr/>
        <w:t>자동</w:t>
      </w:r>
      <w:r>
        <w:rPr>
          <w:spacing w:val="34"/>
        </w:rPr>
        <w:t> </w:t>
      </w:r>
      <w:r>
        <w:rPr/>
        <w:t>코팅</w:t>
      </w:r>
      <w:r>
        <w:rPr>
          <w:spacing w:val="34"/>
        </w:rPr>
        <w:t> </w:t>
      </w:r>
      <w:r>
        <w:rPr/>
        <w:t>및</w:t>
      </w:r>
      <w:r>
        <w:rPr>
          <w:spacing w:val="34"/>
        </w:rPr>
        <w:t> </w:t>
      </w:r>
      <w:r>
        <w:rPr/>
        <w:t>포장</w:t>
      </w:r>
      <w:r>
        <w:rPr>
          <w:spacing w:val="34"/>
        </w:rPr>
        <w:t> </w:t>
      </w:r>
      <w:r>
        <w:rPr/>
        <w:t>일체형</w:t>
      </w:r>
      <w:r>
        <w:rPr>
          <w:spacing w:val="34"/>
        </w:rPr>
        <w:t> </w:t>
      </w:r>
      <w:r>
        <w:rPr>
          <w:spacing w:val="-5"/>
        </w:rPr>
        <w:t>기기</w:t>
      </w:r>
    </w:p>
    <w:p>
      <w:pPr>
        <w:pStyle w:val="BodyText"/>
        <w:spacing w:before="11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900" w:h="16820"/>
          <w:pgMar w:top="800" w:bottom="280" w:left="860" w:right="80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16"/>
        </w:rPr>
      </w:pPr>
    </w:p>
    <w:p>
      <w:pPr>
        <w:pStyle w:val="Heading1"/>
        <w:spacing w:line="211" w:lineRule="auto"/>
        <w:jc w:val="center"/>
      </w:pPr>
      <w:r>
        <w:rPr>
          <w:color w:val="0000FF"/>
          <w:spacing w:val="-6"/>
        </w:rPr>
        <w:t>한국 </w:t>
      </w:r>
      <w:r>
        <w:rPr>
          <w:color w:val="0000FF"/>
          <w:spacing w:val="-2"/>
        </w:rPr>
        <w:t>포장기술사 </w:t>
      </w:r>
      <w:r>
        <w:rPr>
          <w:color w:val="0000FF"/>
          <w:spacing w:val="-4"/>
        </w:rPr>
        <w:t>회장상</w:t>
      </w:r>
    </w:p>
    <w:p>
      <w:pPr>
        <w:pStyle w:val="BodyText"/>
        <w:spacing w:before="70"/>
        <w:ind w:left="273" w:right="195"/>
        <w:jc w:val="center"/>
      </w:pPr>
      <w:r>
        <w:rPr/>
        <w:br w:type="column"/>
      </w:r>
      <w:r>
        <w:rPr/>
        <w:t>㈜</w:t>
      </w:r>
      <w:r>
        <w:rPr>
          <w:spacing w:val="-2"/>
        </w:rPr>
        <w:t>뉴팩코리아</w:t>
      </w:r>
    </w:p>
    <w:p>
      <w:pPr>
        <w:pStyle w:val="BodyText"/>
        <w:spacing w:line="379" w:lineRule="auto" w:before="164"/>
        <w:ind w:left="943" w:right="863"/>
        <w:jc w:val="center"/>
      </w:pPr>
      <w:r>
        <w:rPr>
          <w:spacing w:val="-4"/>
        </w:rPr>
        <w:t>㈜</w:t>
      </w:r>
      <w:r>
        <w:rPr>
          <w:spacing w:val="-4"/>
        </w:rPr>
        <w:t>우림 </w:t>
      </w:r>
      <w:r>
        <w:rPr>
          <w:spacing w:val="-2"/>
        </w:rPr>
        <w:t>대상</w:t>
      </w:r>
      <w:r>
        <w:rPr>
          <w:spacing w:val="-10"/>
        </w:rPr>
        <w:t>㈜</w:t>
      </w:r>
    </w:p>
    <w:p>
      <w:pPr>
        <w:pStyle w:val="BodyText"/>
        <w:spacing w:line="480" w:lineRule="auto"/>
        <w:ind w:left="229" w:right="148"/>
        <w:jc w:val="center"/>
      </w:pPr>
      <w:r>
        <w:rPr>
          <w:spacing w:val="-2"/>
        </w:rPr>
        <w:t>㈜하니파워</w:t>
      </w:r>
      <w:r>
        <w:rPr>
          <w:spacing w:val="80"/>
          <w:w w:val="150"/>
        </w:rPr>
        <w:t> </w:t>
      </w:r>
      <w:r>
        <w:rPr/>
        <w:t>주식회사 에버그린 주식회사</w:t>
      </w:r>
      <w:r>
        <w:rPr>
          <w:spacing w:val="-2"/>
        </w:rPr>
        <w:t> </w:t>
      </w:r>
      <w:r>
        <w:rPr/>
        <w:t>케이에스피 </w:t>
      </w:r>
      <w:r>
        <w:rPr>
          <w:spacing w:val="-2"/>
        </w:rPr>
        <w:t>일신화학공업㈜</w:t>
      </w:r>
    </w:p>
    <w:p>
      <w:pPr>
        <w:pStyle w:val="BodyText"/>
        <w:spacing w:before="2"/>
        <w:ind w:left="273" w:right="195"/>
        <w:jc w:val="center"/>
      </w:pPr>
      <w:r>
        <w:rPr>
          <w:spacing w:val="-2"/>
        </w:rPr>
        <w:t>세진테크</w:t>
      </w:r>
      <w:r>
        <w:rPr>
          <w:spacing w:val="-10"/>
        </w:rPr>
        <w:t>㈜</w:t>
      </w:r>
    </w:p>
    <w:p>
      <w:pPr>
        <w:pStyle w:val="BodyText"/>
        <w:spacing w:before="163"/>
        <w:ind w:left="273" w:right="195"/>
        <w:jc w:val="center"/>
      </w:pPr>
      <w:r>
        <w:rPr>
          <w:spacing w:val="-3"/>
        </w:rPr>
        <w:t>㈜</w:t>
      </w:r>
      <w:r>
        <w:rPr>
          <w:spacing w:val="-2"/>
        </w:rPr>
        <w:t>스마트코퍼레이션</w:t>
      </w:r>
    </w:p>
    <w:p>
      <w:pPr>
        <w:pStyle w:val="BodyText"/>
        <w:spacing w:line="300" w:lineRule="auto" w:before="80"/>
        <w:ind w:left="273" w:right="193"/>
        <w:jc w:val="center"/>
      </w:pPr>
      <w:r>
        <w:rPr>
          <w:spacing w:val="-2"/>
        </w:rPr>
        <w:t>㈜</w:t>
      </w:r>
      <w:r>
        <w:rPr>
          <w:spacing w:val="-2"/>
        </w:rPr>
        <w:t>파리크라상 </w:t>
      </w:r>
      <w:r>
        <w:rPr>
          <w:spacing w:val="-4"/>
        </w:rPr>
        <w:t>삼정산업</w:t>
      </w:r>
    </w:p>
    <w:p>
      <w:pPr>
        <w:pStyle w:val="BodyText"/>
        <w:spacing w:line="281" w:lineRule="exact"/>
        <w:ind w:left="106" w:right="28"/>
        <w:jc w:val="center"/>
      </w:pPr>
      <w:r>
        <w:rPr/>
        <w:t>연세대학교</w:t>
      </w:r>
      <w:r>
        <w:rPr>
          <w:spacing w:val="31"/>
        </w:rPr>
        <w:t> </w:t>
      </w:r>
      <w:r>
        <w:rPr>
          <w:spacing w:val="-2"/>
        </w:rPr>
        <w:t>산학협력단</w:t>
      </w:r>
    </w:p>
    <w:p>
      <w:pPr>
        <w:pStyle w:val="BodyText"/>
        <w:tabs>
          <w:tab w:pos="1984" w:val="left" w:leader="none"/>
        </w:tabs>
        <w:spacing w:line="379" w:lineRule="auto" w:before="70"/>
        <w:ind w:left="1106" w:right="1090"/>
        <w:jc w:val="center"/>
      </w:pPr>
      <w:r>
        <w:rPr/>
        <w:br w:type="column"/>
      </w:r>
      <w:r>
        <w:rPr/>
        <w:t>바이러스 세균차단 </w:t>
      </w:r>
      <w:r>
        <w:rPr/>
        <w:t>모유저장팩 </w:t>
      </w:r>
      <w:r>
        <w:rPr>
          <w:spacing w:val="-4"/>
        </w:rPr>
        <w:t>램프용</w:t>
      </w:r>
      <w:r>
        <w:rPr/>
        <w:tab/>
        <w:t>반사갓</w:t>
      </w:r>
      <w:r>
        <w:rPr>
          <w:rFonts w:ascii="Arial" w:eastAsia="Arial"/>
        </w:rPr>
        <w:t>,</w:t>
      </w:r>
      <w:r>
        <w:rPr>
          <w:rFonts w:ascii="Arial" w:eastAsia="Arial"/>
          <w:spacing w:val="40"/>
        </w:rPr>
        <w:t> </w:t>
      </w:r>
      <w:r>
        <w:rPr/>
        <w:t>반사캡</w:t>
      </w:r>
      <w:r>
        <w:rPr>
          <w:spacing w:val="40"/>
        </w:rPr>
        <w:t> </w:t>
      </w:r>
      <w:r>
        <w:rPr/>
        <w:t>청정원 순창 재래식된장</w:t>
      </w:r>
      <w:r>
        <w:rPr>
          <w:rFonts w:ascii="Arial" w:eastAsia="Arial"/>
        </w:rPr>
        <w:t>/</w:t>
      </w:r>
      <w:r>
        <w:rPr/>
        <w:t>쌈장 방수되는 종이파렛트</w:t>
      </w:r>
    </w:p>
    <w:p>
      <w:pPr>
        <w:pStyle w:val="BodyText"/>
        <w:tabs>
          <w:tab w:pos="894" w:val="left" w:leader="none"/>
        </w:tabs>
        <w:spacing w:line="224" w:lineRule="exact"/>
        <w:ind w:left="14"/>
        <w:jc w:val="center"/>
      </w:pPr>
      <w:r>
        <w:rPr>
          <w:spacing w:val="-5"/>
        </w:rPr>
        <w:t>왕겨를</w:t>
      </w:r>
      <w:r>
        <w:rPr/>
        <w:tab/>
        <w:t>주원료로</w:t>
      </w:r>
      <w:r>
        <w:rPr>
          <w:spacing w:val="30"/>
        </w:rPr>
        <w:t> </w:t>
      </w:r>
      <w:r>
        <w:rPr/>
        <w:t>하는</w:t>
      </w:r>
      <w:r>
        <w:rPr>
          <w:spacing w:val="33"/>
        </w:rPr>
        <w:t> </w:t>
      </w:r>
      <w:r>
        <w:rPr>
          <w:spacing w:val="-4"/>
        </w:rPr>
        <w:t>생분해성</w:t>
      </w:r>
    </w:p>
    <w:p>
      <w:pPr>
        <w:pStyle w:val="BodyText"/>
        <w:spacing w:before="70"/>
        <w:ind w:left="16"/>
        <w:jc w:val="center"/>
      </w:pPr>
      <w:r>
        <w:rPr/>
        <w:t>농업용</w:t>
      </w:r>
      <w:r>
        <w:rPr>
          <w:spacing w:val="30"/>
        </w:rPr>
        <w:t> </w:t>
      </w:r>
      <w:r>
        <w:rPr/>
        <w:t>멀칭</w:t>
      </w:r>
      <w:r>
        <w:rPr>
          <w:spacing w:val="33"/>
        </w:rPr>
        <w:t> </w:t>
      </w:r>
      <w:r>
        <w:rPr/>
        <w:t>필름</w:t>
      </w:r>
      <w:r>
        <w:rPr>
          <w:spacing w:val="33"/>
        </w:rPr>
        <w:t> </w:t>
      </w:r>
      <w:r>
        <w:rPr/>
        <w:t>및</w:t>
      </w:r>
      <w:r>
        <w:rPr>
          <w:spacing w:val="35"/>
        </w:rPr>
        <w:t> </w:t>
      </w:r>
      <w:r>
        <w:rPr/>
        <w:t>친환경</w:t>
      </w:r>
      <w:r>
        <w:rPr>
          <w:spacing w:val="33"/>
        </w:rPr>
        <w:t> </w:t>
      </w:r>
      <w:r>
        <w:rPr>
          <w:spacing w:val="-5"/>
        </w:rPr>
        <w:t>용기</w:t>
      </w:r>
    </w:p>
    <w:p>
      <w:pPr>
        <w:pStyle w:val="BodyText"/>
        <w:spacing w:before="106"/>
        <w:ind w:left="1104" w:right="1090"/>
        <w:jc w:val="center"/>
      </w:pPr>
      <w:r>
        <w:rPr>
          <w:rFonts w:ascii="Arial" w:eastAsia="Arial"/>
        </w:rPr>
        <w:t>spout</w:t>
      </w:r>
      <w:r>
        <w:rPr>
          <w:rFonts w:ascii="Arial" w:eastAsia="Arial"/>
          <w:spacing w:val="41"/>
        </w:rPr>
        <w:t> </w:t>
      </w:r>
      <w:r>
        <w:rPr>
          <w:rFonts w:ascii="Arial" w:eastAsia="Arial"/>
        </w:rPr>
        <w:t>Pouch</w:t>
      </w:r>
      <w:r>
        <w:rPr>
          <w:rFonts w:ascii="Arial" w:eastAsia="Arial"/>
          <w:spacing w:val="44"/>
        </w:rPr>
        <w:t> </w:t>
      </w:r>
      <w:r>
        <w:rPr>
          <w:spacing w:val="-5"/>
        </w:rPr>
        <w:t>안전캡</w:t>
      </w:r>
    </w:p>
    <w:p>
      <w:pPr>
        <w:pStyle w:val="BodyText"/>
        <w:spacing w:before="122"/>
        <w:ind w:left="1105" w:right="1090"/>
        <w:jc w:val="center"/>
        <w:rPr>
          <w:rFonts w:ascii="Arial"/>
        </w:rPr>
      </w:pPr>
      <w:r>
        <w:rPr>
          <w:rFonts w:ascii="Arial"/>
          <w:spacing w:val="-2"/>
        </w:rPr>
        <w:t>OPTIMAS</w:t>
      </w:r>
    </w:p>
    <w:p>
      <w:pPr>
        <w:pStyle w:val="BodyText"/>
        <w:tabs>
          <w:tab w:pos="1091" w:val="left" w:leader="none"/>
          <w:tab w:pos="1121" w:val="left" w:leader="none"/>
          <w:tab w:pos="1217" w:val="left" w:leader="none"/>
        </w:tabs>
        <w:spacing w:line="355" w:lineRule="auto" w:before="84"/>
        <w:ind w:left="118" w:right="99" w:hanging="2"/>
        <w:jc w:val="center"/>
      </w:pPr>
      <w:r>
        <w:rPr>
          <w:rFonts w:ascii="Arial" w:eastAsia="Arial"/>
          <w:spacing w:val="-2"/>
        </w:rPr>
        <w:t>(Optical</w:t>
      </w:r>
      <w:r>
        <w:rPr>
          <w:rFonts w:ascii="Arial" w:eastAsia="Arial"/>
        </w:rPr>
        <w:tab/>
        <w:t>Masking</w:t>
      </w:r>
      <w:r>
        <w:rPr>
          <w:rFonts w:ascii="Arial" w:eastAsia="Arial"/>
          <w:spacing w:val="40"/>
        </w:rPr>
        <w:t> </w:t>
      </w:r>
      <w:r>
        <w:rPr>
          <w:rFonts w:ascii="Arial" w:eastAsia="Arial"/>
        </w:rPr>
        <w:t>Film</w:t>
      </w:r>
      <w:r>
        <w:rPr>
          <w:rFonts w:ascii="Arial" w:eastAsia="Arial"/>
          <w:spacing w:val="40"/>
        </w:rPr>
        <w:t> </w:t>
      </w:r>
      <w:r>
        <w:rPr>
          <w:rFonts w:ascii="Arial" w:eastAsia="Arial"/>
        </w:rPr>
        <w:t>:</w:t>
      </w:r>
      <w:r>
        <w:rPr>
          <w:rFonts w:ascii="Arial" w:eastAsia="Arial"/>
          <w:spacing w:val="40"/>
        </w:rPr>
        <w:t> </w:t>
      </w:r>
      <w:r>
        <w:rPr/>
        <w:t>전자재료용 보호필름</w:t>
      </w:r>
      <w:r>
        <w:rPr>
          <w:rFonts w:ascii="Arial" w:eastAsia="Arial"/>
        </w:rPr>
        <w:t>) </w:t>
      </w:r>
      <w:r>
        <w:rPr>
          <w:rFonts w:ascii="Arial" w:eastAsia="Arial"/>
          <w:spacing w:val="-2"/>
        </w:rPr>
        <w:t>AUGER</w:t>
      </w:r>
      <w:r>
        <w:rPr>
          <w:rFonts w:ascii="Arial" w:eastAsia="Arial"/>
        </w:rPr>
        <w:tab/>
        <w:tab/>
      </w:r>
      <w:r>
        <w:rPr/>
        <w:t>타입 진공탈기 자동지대충전포장기 </w:t>
      </w:r>
      <w:r>
        <w:rPr>
          <w:spacing w:val="-4"/>
        </w:rPr>
        <w:t>스크류캡</w:t>
      </w:r>
      <w:r>
        <w:rPr/>
        <w:tab/>
        <w:tab/>
        <w:tab/>
        <w:t>용기의 진공 실링포장장치 및 </w:t>
      </w:r>
      <w:r>
        <w:rPr/>
        <w:t>응용기계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14"/>
        <w:jc w:val="center"/>
      </w:pPr>
      <w:r>
        <w:rPr/>
        <w:t>밀기울을</w:t>
      </w:r>
      <w:r>
        <w:rPr>
          <w:spacing w:val="33"/>
        </w:rPr>
        <w:t> </w:t>
      </w:r>
      <w:r>
        <w:rPr/>
        <w:t>이용한</w:t>
      </w:r>
      <w:r>
        <w:rPr>
          <w:spacing w:val="32"/>
        </w:rPr>
        <w:t> </w:t>
      </w:r>
      <w:r>
        <w:rPr/>
        <w:t>친환경</w:t>
      </w:r>
      <w:r>
        <w:rPr>
          <w:spacing w:val="33"/>
        </w:rPr>
        <w:t> </w:t>
      </w:r>
      <w:r>
        <w:rPr>
          <w:spacing w:val="-4"/>
        </w:rPr>
        <w:t>생활용품</w:t>
      </w:r>
    </w:p>
    <w:p>
      <w:pPr>
        <w:spacing w:after="0"/>
        <w:jc w:val="center"/>
        <w:sectPr>
          <w:type w:val="continuous"/>
          <w:pgSz w:w="11900" w:h="16820"/>
          <w:pgMar w:top="800" w:bottom="280" w:left="860" w:right="800"/>
          <w:cols w:num="3" w:equalWidth="0">
            <w:col w:w="1258" w:space="656"/>
            <w:col w:w="2469" w:space="580"/>
            <w:col w:w="5277"/>
          </w:cols>
        </w:sectPr>
      </w:pPr>
    </w:p>
    <w:p>
      <w:pPr>
        <w:pStyle w:val="BodyText"/>
        <w:spacing w:before="5"/>
        <w:rPr>
          <w:sz w:val="25"/>
        </w:rPr>
      </w:pPr>
    </w:p>
    <w:p>
      <w:pPr>
        <w:tabs>
          <w:tab w:pos="5081" w:val="left" w:leader="none"/>
        </w:tabs>
        <w:spacing w:line="240" w:lineRule="auto"/>
        <w:ind w:left="1596" w:right="0" w:firstLine="0"/>
        <w:rPr>
          <w:sz w:val="20"/>
        </w:rPr>
      </w:pPr>
      <w:r>
        <w:rPr>
          <w:position w:val="8"/>
          <w:sz w:val="20"/>
        </w:rPr>
        <w:drawing>
          <wp:inline distT="0" distB="0" distL="0" distR="0">
            <wp:extent cx="1842711" cy="402336"/>
            <wp:effectExtent l="0" t="0" r="0" b="0"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2711" cy="402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8"/>
          <w:sz w:val="20"/>
        </w:rPr>
      </w:r>
      <w:r>
        <w:rPr>
          <w:position w:val="8"/>
          <w:sz w:val="20"/>
        </w:rPr>
        <w:tab/>
      </w:r>
      <w:r>
        <w:rPr>
          <w:sz w:val="20"/>
        </w:rPr>
        <w:drawing>
          <wp:inline distT="0" distB="0" distL="0" distR="0">
            <wp:extent cx="2331260" cy="515112"/>
            <wp:effectExtent l="0" t="0" r="0" b="0"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260" cy="515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1900" w:h="16820"/>
          <w:pgMar w:top="800" w:bottom="280" w:left="860" w:right="800"/>
        </w:sectPr>
      </w:pPr>
    </w:p>
    <w:p>
      <w:pPr>
        <w:pStyle w:val="BodyText"/>
        <w:rPr>
          <w:sz w:val="20"/>
        </w:rPr>
      </w:pPr>
    </w:p>
    <w:p>
      <w:pPr>
        <w:spacing w:line="521" w:lineRule="exact" w:before="185"/>
        <w:ind w:left="1712" w:right="1576" w:firstLine="0"/>
        <w:jc w:val="center"/>
        <w:rPr>
          <w:rFonts w:ascii="Book Antiqua"/>
          <w:sz w:val="48"/>
        </w:rPr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901725</wp:posOffset>
            </wp:positionH>
            <wp:positionV relativeFrom="paragraph">
              <wp:posOffset>244278</wp:posOffset>
            </wp:positionV>
            <wp:extent cx="502653" cy="688098"/>
            <wp:effectExtent l="0" t="0" r="0" b="0"/>
            <wp:wrapNone/>
            <wp:docPr id="7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53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Book Antiqua"/>
          <w:sz w:val="48"/>
        </w:rPr>
        <w:t>2011</w:t>
      </w:r>
      <w:r>
        <w:rPr>
          <w:rFonts w:ascii="Book Antiqua"/>
          <w:spacing w:val="47"/>
          <w:w w:val="150"/>
          <w:sz w:val="48"/>
        </w:rPr>
        <w:t> </w:t>
      </w:r>
      <w:r>
        <w:rPr>
          <w:rFonts w:ascii="Book Antiqua"/>
          <w:spacing w:val="14"/>
          <w:sz w:val="48"/>
        </w:rPr>
        <w:t>KOREA</w:t>
      </w:r>
      <w:r>
        <w:rPr>
          <w:rFonts w:ascii="Book Antiqua"/>
          <w:spacing w:val="48"/>
          <w:w w:val="150"/>
          <w:sz w:val="48"/>
        </w:rPr>
        <w:t> </w:t>
      </w:r>
      <w:r>
        <w:rPr>
          <w:rFonts w:ascii="Book Antiqua"/>
          <w:spacing w:val="16"/>
          <w:sz w:val="48"/>
        </w:rPr>
        <w:t>STAR</w:t>
      </w:r>
      <w:r>
        <w:rPr>
          <w:rFonts w:ascii="Book Antiqua"/>
          <w:spacing w:val="71"/>
          <w:w w:val="150"/>
          <w:sz w:val="48"/>
        </w:rPr>
        <w:t> </w:t>
      </w:r>
      <w:r>
        <w:rPr>
          <w:rFonts w:ascii="Book Antiqua"/>
          <w:spacing w:val="-2"/>
          <w:sz w:val="48"/>
        </w:rPr>
        <w:t>AWARDS</w:t>
      </w:r>
    </w:p>
    <w:p>
      <w:pPr>
        <w:spacing w:line="795" w:lineRule="exact" w:before="0"/>
        <w:ind w:left="2052" w:right="2111" w:firstLine="0"/>
        <w:jc w:val="center"/>
        <w:rPr>
          <w:rFonts w:ascii="Book Antiqua" w:eastAsia="Book Antiqua"/>
          <w:sz w:val="48"/>
        </w:rPr>
      </w:pPr>
      <w:r>
        <w:rPr>
          <w:rFonts w:ascii="Malgun Gothic" w:eastAsia="Malgun Gothic"/>
          <w:b/>
          <w:sz w:val="48"/>
        </w:rPr>
        <w:t>최종</w:t>
      </w:r>
      <w:r>
        <w:rPr>
          <w:rFonts w:ascii="Malgun Gothic" w:eastAsia="Malgun Gothic"/>
          <w:b/>
          <w:spacing w:val="56"/>
          <w:sz w:val="48"/>
        </w:rPr>
        <w:t> </w:t>
      </w:r>
      <w:r>
        <w:rPr>
          <w:rFonts w:ascii="Malgun Gothic" w:eastAsia="Malgun Gothic"/>
          <w:b/>
          <w:sz w:val="48"/>
        </w:rPr>
        <w:t>심사결과</w:t>
      </w:r>
      <w:r>
        <w:rPr>
          <w:rFonts w:ascii="Malgun Gothic" w:eastAsia="Malgun Gothic"/>
          <w:b/>
          <w:spacing w:val="57"/>
          <w:sz w:val="48"/>
        </w:rPr>
        <w:t> </w:t>
      </w:r>
      <w:r>
        <w:rPr>
          <w:rFonts w:ascii="Book Antiqua" w:eastAsia="Book Antiqua"/>
          <w:spacing w:val="-2"/>
          <w:sz w:val="48"/>
        </w:rPr>
        <w:t>(</w:t>
      </w:r>
      <w:r>
        <w:rPr>
          <w:rFonts w:ascii="Malgun Gothic" w:eastAsia="Malgun Gothic"/>
          <w:b/>
          <w:spacing w:val="-2"/>
          <w:sz w:val="48"/>
        </w:rPr>
        <w:t>유공자부문</w:t>
      </w:r>
      <w:r>
        <w:rPr>
          <w:rFonts w:ascii="Book Antiqua" w:eastAsia="Book Antiqua"/>
          <w:spacing w:val="-2"/>
          <w:sz w:val="48"/>
        </w:rPr>
        <w:t>)</w:t>
      </w: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spacing w:before="9"/>
        <w:rPr>
          <w:rFonts w:ascii="Book Antiqua"/>
          <w:sz w:val="19"/>
        </w:rPr>
      </w:pPr>
      <w:r>
        <w:rPr/>
        <w:pict>
          <v:group style="position:absolute;margin-left:65.185501pt;margin-top:13.479382pt;width:464.6pt;height:175.75pt;mso-position-horizontal-relative:page;mso-position-vertical-relative:paragraph;z-index:-15727616;mso-wrap-distance-left:0;mso-wrap-distance-right:0" id="docshapegroup10" coordorigin="1304,270" coordsize="9292,3515">
            <v:rect style="position:absolute;left:1314;top:280;width:3452;height:736" id="docshape11" filled="true" fillcolor="#b3c4f2" stroked="false">
              <v:fill type="solid"/>
            </v:rect>
            <v:line style="position:absolute" from="1326,1004" to="4766,1004" stroked="true" strokeweight=".36pt" strokecolor="#000000">
              <v:stroke dashstyle="solid"/>
            </v:line>
            <v:rect style="position:absolute;left:4766;top:280;width:1807;height:736" id="docshape12" filled="true" fillcolor="#b3c4f2" stroked="false">
              <v:fill type="solid"/>
            </v:rect>
            <v:shape style="position:absolute;left:4766;top:1004;width:1807;height:22" id="docshape13" coordorigin="4766,1004" coordsize="1807,22" path="m4766,1004l6572,1004m4766,1026l6572,1026e" filled="false" stroked="true" strokeweight=".36pt" strokecolor="#000000">
              <v:path arrowok="t"/>
              <v:stroke dashstyle="solid"/>
            </v:shape>
            <v:rect style="position:absolute;left:6572;top:280;width:4011;height:736" id="docshape14" filled="true" fillcolor="#b3c4f2" stroked="false">
              <v:fill type="solid"/>
            </v:rect>
            <v:shape style="position:absolute;left:6572;top:1004;width:4002;height:22" id="docshape15" coordorigin="6572,1004" coordsize="4002,22" path="m6572,1004l10574,1004m6572,1026l10574,1026e" filled="false" stroked="true" strokeweight=".36pt" strokecolor="#000000">
              <v:path arrowok="t"/>
              <v:stroke dashstyle="solid"/>
            </v:shape>
            <v:rect style="position:absolute;left:1314;top:1016;width:3452;height:1408" id="docshape16" filled="true" fillcolor="#d5d5d5" stroked="false">
              <v:fill type="solid"/>
            </v:rect>
            <v:shape style="position:absolute;left:1326;top:1004;width:9248;height:22" id="docshape17" coordorigin="1326,1004" coordsize="9248,22" path="m1326,1004l4766,1004m1326,1026l4766,1026m4761,1004l6572,1004m4761,1026l6572,1026m6572,1004l10574,1004m6572,1026l10574,1026e" filled="false" stroked="true" strokeweight=".36pt" strokecolor="#000000">
              <v:path arrowok="t"/>
              <v:stroke dashstyle="solid"/>
            </v:shape>
            <v:rect style="position:absolute;left:1314;top:2423;width:3452;height:1350" id="docshape18" filled="true" fillcolor="#d5d5d5" stroked="false">
              <v:fill type="solid"/>
            </v:rect>
            <v:line style="position:absolute" from="1315,280" to="1315,3773" stroked="true" strokeweight="1.079pt" strokecolor="#000000">
              <v:stroke dashstyle="solid"/>
            </v:line>
            <v:shape style="position:absolute;left:4766;top:280;width:1807;height:3493" id="docshape19" coordorigin="4766,280" coordsize="1807,3493" path="m4766,280l4766,3773m6572,280l6572,3773e" filled="false" stroked="true" strokeweight=".48pt" strokecolor="#000000">
              <v:path arrowok="t"/>
              <v:stroke dashstyle="solid"/>
            </v:shape>
            <v:shape style="position:absolute;left:1304;top:280;width:9291;height:3493" id="docshape20" coordorigin="1305,280" coordsize="9291,3493" path="m10583,280l10583,3773m1305,280l10595,280e" filled="false" stroked="true" strokeweight="1.079pt" strokecolor="#000000">
              <v:path arrowok="t"/>
              <v:stroke dashstyle="solid"/>
            </v:shape>
            <v:line style="position:absolute" from="4761,1692" to="10595,1692" stroked="true" strokeweight=".6pt" strokecolor="#000000">
              <v:stroke dashstyle="solid"/>
            </v:line>
            <v:line style="position:absolute" from="1305,2424" to="6577,2424" stroked="true" strokeweight=".72pt" strokecolor="#000000">
              <v:stroke dashstyle="solid"/>
            </v:line>
            <v:shape style="position:absolute;left:4761;top:2423;width:5834;height:674" id="docshape21" coordorigin="4761,2424" coordsize="5834,674" path="m6568,2424l10595,2424m4761,3097l10595,3097e" filled="false" stroked="true" strokeweight=".6pt" strokecolor="#000000">
              <v:path arrowok="t"/>
              <v:stroke dashstyle="solid"/>
            </v:shape>
            <v:shape style="position:absolute;left:1304;top:280;width:9291;height:3493" id="docshape22" coordorigin="1305,280" coordsize="9291,3493" path="m1305,3773l10595,3773m10583,280l10583,3773m1315,280l1315,3773m1305,3773l10595,3773m1305,280l10595,280e" filled="false" stroked="true" strokeweight="1.079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799;top:525;width:500;height:253" type="#_x0000_t202" id="docshape23" filled="false" stroked="false">
              <v:textbox inset="0,0,0,0">
                <w:txbxContent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상격</w:t>
                    </w:r>
                  </w:p>
                </w:txbxContent>
              </v:textbox>
              <w10:wrap type="none"/>
            </v:shape>
            <v:shape style="position:absolute;left:5428;top:525;width:500;height:253" type="#_x0000_t202" id="docshape24" filled="false" stroked="false">
              <v:textbox inset="0,0,0,0">
                <w:txbxContent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성명</w:t>
                    </w:r>
                  </w:p>
                </w:txbxContent>
              </v:textbox>
              <w10:wrap type="none"/>
            </v:shape>
            <v:shape style="position:absolute;left:8064;top:525;width:1047;height:254" type="#_x0000_t202" id="docshape25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소속</w:t>
                    </w:r>
                    <w:r>
                      <w:rPr>
                        <w:rFonts w:ascii="Arial" w:eastAsia="Arial"/>
                        <w:spacing w:val="-2"/>
                        <w:sz w:val="24"/>
                      </w:rPr>
                      <w:t>/</w:t>
                    </w:r>
                    <w:r>
                      <w:rPr>
                        <w:spacing w:val="-2"/>
                        <w:sz w:val="24"/>
                      </w:rPr>
                      <w:t>직책</w:t>
                    </w:r>
                  </w:p>
                </w:txbxContent>
              </v:textbox>
              <w10:wrap type="none"/>
            </v:shape>
            <v:shape style="position:absolute;left:5339;top:1241;width:680;height:233" type="#_x0000_t202" id="docshape26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신동소</w:t>
                    </w:r>
                  </w:p>
                </w:txbxContent>
              </v:textbox>
              <w10:wrap type="none"/>
            </v:shape>
            <v:shape style="position:absolute;left:7735;top:1241;width:1704;height:234" type="#_x0000_t202" id="docshape27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Arial" w:eastAsia="Arial"/>
                        <w:spacing w:val="-2"/>
                        <w:sz w:val="22"/>
                      </w:rPr>
                      <w:t>(</w:t>
                    </w:r>
                    <w:r>
                      <w:rPr>
                        <w:spacing w:val="-2"/>
                        <w:sz w:val="22"/>
                      </w:rPr>
                      <w:t>사</w:t>
                    </w:r>
                    <w:r>
                      <w:rPr>
                        <w:rFonts w:ascii="Arial" w:eastAsia="Arial"/>
                        <w:spacing w:val="-2"/>
                        <w:sz w:val="22"/>
                      </w:rPr>
                      <w:t>)</w:t>
                    </w:r>
                    <w:r>
                      <w:rPr>
                        <w:spacing w:val="-2"/>
                        <w:sz w:val="22"/>
                      </w:rPr>
                      <w:t>한국포장학회</w:t>
                    </w:r>
                  </w:p>
                </w:txbxContent>
              </v:textbox>
              <w10:wrap type="none"/>
            </v:shape>
            <v:shape style="position:absolute;left:1959;top:1596;width:2179;height:253" type="#_x0000_t202" id="docshape28" filled="false" stroked="false">
              <v:textbox inset="0,0,0,0">
                <w:txbxContent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color w:val="0000FF"/>
                        <w:spacing w:val="-2"/>
                        <w:sz w:val="24"/>
                      </w:rPr>
                      <w:t>지식경제부장관표창</w:t>
                    </w:r>
                  </w:p>
                </w:txbxContent>
              </v:textbox>
              <w10:wrap type="none"/>
            </v:shape>
            <v:shape style="position:absolute;left:5339;top:1944;width:680;height:233" type="#_x0000_t202" id="docshape29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이명용</w:t>
                    </w:r>
                  </w:p>
                </w:txbxContent>
              </v:textbox>
              <w10:wrap type="none"/>
            </v:shape>
            <v:shape style="position:absolute;left:7404;top:1944;width:2366;height:234" type="#_x0000_t202" id="docshape30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Arial" w:eastAsia="Arial"/>
                        <w:spacing w:val="-2"/>
                        <w:sz w:val="22"/>
                      </w:rPr>
                      <w:t>(</w:t>
                    </w:r>
                    <w:r>
                      <w:rPr>
                        <w:spacing w:val="-2"/>
                        <w:sz w:val="22"/>
                      </w:rPr>
                      <w:t>사</w:t>
                    </w:r>
                    <w:r>
                      <w:rPr>
                        <w:rFonts w:ascii="Arial" w:eastAsia="Arial"/>
                        <w:spacing w:val="-2"/>
                        <w:sz w:val="22"/>
                      </w:rPr>
                      <w:t>)</w:t>
                    </w:r>
                    <w:r>
                      <w:rPr>
                        <w:spacing w:val="-2"/>
                        <w:sz w:val="22"/>
                      </w:rPr>
                      <w:t>자원순환포장기술원</w:t>
                    </w:r>
                  </w:p>
                </w:txbxContent>
              </v:textbox>
              <w10:wrap type="none"/>
            </v:shape>
            <v:shape style="position:absolute;left:5339;top:2648;width:680;height:233" type="#_x0000_t202" id="docshape31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유영선</w:t>
                    </w:r>
                  </w:p>
                </w:txbxContent>
              </v:textbox>
              <w10:wrap type="none"/>
            </v:shape>
            <v:shape style="position:absolute;left:7076;top:2648;width:3024;height:234" type="#_x0000_t202" id="docshape32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Arial" w:eastAsia="Arial"/>
                        <w:spacing w:val="-2"/>
                        <w:sz w:val="22"/>
                      </w:rPr>
                      <w:t>(</w:t>
                    </w:r>
                    <w:r>
                      <w:rPr>
                        <w:spacing w:val="-2"/>
                        <w:sz w:val="22"/>
                      </w:rPr>
                      <w:t>사</w:t>
                    </w:r>
                    <w:r>
                      <w:rPr>
                        <w:rFonts w:ascii="Arial" w:eastAsia="Arial"/>
                        <w:spacing w:val="-2"/>
                        <w:sz w:val="22"/>
                      </w:rPr>
                      <w:t>)</w:t>
                    </w:r>
                    <w:r>
                      <w:rPr>
                        <w:spacing w:val="-2"/>
                        <w:sz w:val="22"/>
                      </w:rPr>
                      <w:t>한국바이오소재패키징협회</w:t>
                    </w:r>
                  </w:p>
                </w:txbxContent>
              </v:textbox>
              <w10:wrap type="none"/>
            </v:shape>
            <v:shape style="position:absolute;left:1599;top:2975;width:2899;height:253" type="#_x0000_t202" id="docshape33" filled="false" stroked="false">
              <v:textbox inset="0,0,0,0">
                <w:txbxContent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color w:val="0000FF"/>
                        <w:spacing w:val="-2"/>
                        <w:sz w:val="24"/>
                      </w:rPr>
                      <w:t>한국생산기술연구원장표창</w:t>
                    </w:r>
                  </w:p>
                </w:txbxContent>
              </v:textbox>
              <w10:wrap type="none"/>
            </v:shape>
            <v:shape style="position:absolute;left:5339;top:3322;width:680;height:233" type="#_x0000_t202" id="docshape34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김영배</w:t>
                    </w:r>
                  </w:p>
                </w:txbxContent>
              </v:textbox>
              <w10:wrap type="none"/>
            </v:shape>
            <v:shape style="position:absolute;left:8064;top:3322;width:1047;height:234" type="#_x0000_t202" id="docshape35" filled="false" stroked="false">
              <v:textbox inset="0,0,0,0">
                <w:txbxContent>
                  <w:p>
                    <w:pPr>
                      <w:spacing w:line="233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rFonts w:ascii="Arial" w:eastAsia="Arial"/>
                        <w:spacing w:val="-2"/>
                        <w:sz w:val="22"/>
                      </w:rPr>
                      <w:t>(</w:t>
                    </w:r>
                    <w:r>
                      <w:rPr>
                        <w:spacing w:val="-2"/>
                        <w:sz w:val="22"/>
                      </w:rPr>
                      <w:t>주</w:t>
                    </w:r>
                    <w:r>
                      <w:rPr>
                        <w:rFonts w:ascii="Arial" w:eastAsia="Arial"/>
                        <w:spacing w:val="-2"/>
                        <w:sz w:val="22"/>
                      </w:rPr>
                      <w:t>)</w:t>
                    </w:r>
                    <w:r>
                      <w:rPr>
                        <w:spacing w:val="-2"/>
                        <w:sz w:val="22"/>
                      </w:rPr>
                      <w:t>씨오텍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spacing w:before="1"/>
        <w:rPr>
          <w:rFonts w:ascii="Book Antiqua"/>
          <w:sz w:val="18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1559737</wp:posOffset>
            </wp:positionH>
            <wp:positionV relativeFrom="paragraph">
              <wp:posOffset>249263</wp:posOffset>
            </wp:positionV>
            <wp:extent cx="1835748" cy="401288"/>
            <wp:effectExtent l="0" t="0" r="0" b="0"/>
            <wp:wrapTopAndBottom/>
            <wp:docPr id="9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5748" cy="401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3772915</wp:posOffset>
            </wp:positionH>
            <wp:positionV relativeFrom="paragraph">
              <wp:posOffset>157912</wp:posOffset>
            </wp:positionV>
            <wp:extent cx="2419841" cy="534924"/>
            <wp:effectExtent l="0" t="0" r="0" b="0"/>
            <wp:wrapTopAndBottom/>
            <wp:docPr id="11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9841" cy="5349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0" w:h="16820"/>
      <w:pgMar w:top="1600" w:bottom="280" w:left="860" w:right="8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Book Antiqua">
    <w:altName w:val="Book Antiqua"/>
    <w:charset w:val="0"/>
    <w:family w:val="roman"/>
    <w:pitch w:val="variable"/>
  </w:font>
  <w:font w:name="Malgun Gothic">
    <w:altName w:val="Malgun Gothic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2"/>
      <w:szCs w:val="22"/>
      <w:lang w:val="en-US" w:eastAsia="ko-KR" w:bidi="ar-SA"/>
    </w:rPr>
  </w:style>
  <w:style w:styleId="Heading1" w:type="paragraph">
    <w:name w:val="Heading 1"/>
    <w:basedOn w:val="Normal"/>
    <w:uiPriority w:val="1"/>
    <w:qFormat/>
    <w:pPr>
      <w:ind w:left="118" w:right="38"/>
      <w:outlineLvl w:val="1"/>
    </w:pPr>
    <w:rPr>
      <w:rFonts w:ascii="Malgun Gothic" w:hAnsi="Malgun Gothic" w:eastAsia="Malgun Gothic" w:cs="Malgun Gothic"/>
      <w:b/>
      <w:bCs/>
      <w:sz w:val="22"/>
      <w:szCs w:val="22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2011 KOREA STAR AWARDS 최종 심사결과</dc:title>
  <dcterms:created xsi:type="dcterms:W3CDTF">2022-09-29T05:45:54Z</dcterms:created>
  <dcterms:modified xsi:type="dcterms:W3CDTF">2022-09-29T05:45:54Z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2013-11-19T00:00:00Z</vt:filetime>
  </property>
  <property fmtid="{D5CDD505-2E9C-101B-9397-08002B2CF9AE}" pid="3" name="Creator">
    <vt:lpwstr>Hancom PDF 1.3.0.441</vt:lpwstr>
  </property>
  <property fmtid="{D5CDD505-2E9C-101B-9397-08002B2CF9AE}" pid="4" name="LastSaved">
    <vt:filetime>2022-09-29T00:00:00Z</vt:filetime>
  </property>
</Properties>
</file>